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6BD" w:rsidRPr="00182E62" w:rsidRDefault="003759F7">
      <w:pPr>
        <w:spacing w:line="440" w:lineRule="exact"/>
        <w:rPr>
          <w:rFonts w:asciiTheme="majorEastAsia" w:eastAsiaTheme="majorEastAsia" w:hAnsiTheme="majorEastAsia"/>
          <w:sz w:val="28"/>
          <w:szCs w:val="28"/>
        </w:rPr>
      </w:pPr>
      <w:r w:rsidRPr="00182E62">
        <w:rPr>
          <w:rFonts w:asciiTheme="majorEastAsia" w:eastAsiaTheme="majorEastAsia" w:hAnsiTheme="majorEastAsia" w:hint="eastAsia"/>
          <w:sz w:val="28"/>
          <w:szCs w:val="28"/>
        </w:rPr>
        <w:t xml:space="preserve">附件2：                    </w:t>
      </w:r>
    </w:p>
    <w:p w:rsidR="00B256BD" w:rsidRPr="00182E62" w:rsidRDefault="003759F7">
      <w:pPr>
        <w:spacing w:line="440" w:lineRule="exact"/>
        <w:jc w:val="center"/>
        <w:rPr>
          <w:rFonts w:asciiTheme="majorEastAsia" w:eastAsiaTheme="majorEastAsia" w:hAnsiTheme="majorEastAsia"/>
          <w:b/>
          <w:sz w:val="32"/>
          <w:szCs w:val="32"/>
        </w:rPr>
      </w:pPr>
      <w:r w:rsidRPr="00182E62">
        <w:rPr>
          <w:rFonts w:asciiTheme="majorEastAsia" w:eastAsiaTheme="majorEastAsia" w:hAnsiTheme="majorEastAsia" w:hint="eastAsia"/>
          <w:b/>
          <w:sz w:val="32"/>
          <w:szCs w:val="32"/>
        </w:rPr>
        <w:t xml:space="preserve">邀 </w:t>
      </w:r>
      <w:r w:rsidR="00182E62">
        <w:rPr>
          <w:rFonts w:asciiTheme="majorEastAsia" w:eastAsiaTheme="majorEastAsia" w:hAnsiTheme="majorEastAsia" w:hint="eastAsia"/>
          <w:b/>
          <w:sz w:val="32"/>
          <w:szCs w:val="32"/>
        </w:rPr>
        <w:t>约</w:t>
      </w:r>
      <w:r w:rsidR="00182E62" w:rsidRPr="00182E62">
        <w:rPr>
          <w:rFonts w:asciiTheme="majorEastAsia" w:eastAsiaTheme="majorEastAsia" w:hAnsiTheme="majorEastAsia" w:hint="eastAsia"/>
          <w:b/>
          <w:sz w:val="32"/>
          <w:szCs w:val="32"/>
        </w:rPr>
        <w:t xml:space="preserve"> </w:t>
      </w:r>
      <w:r w:rsidRPr="00182E62">
        <w:rPr>
          <w:rFonts w:asciiTheme="majorEastAsia" w:eastAsiaTheme="majorEastAsia" w:hAnsiTheme="majorEastAsia" w:hint="eastAsia"/>
          <w:b/>
          <w:sz w:val="32"/>
          <w:szCs w:val="32"/>
        </w:rPr>
        <w:t>教 师 简 介</w:t>
      </w:r>
    </w:p>
    <w:p w:rsidR="00B256BD" w:rsidRPr="00182E62" w:rsidRDefault="00B256BD">
      <w:pPr>
        <w:snapToGrid w:val="0"/>
        <w:spacing w:line="440" w:lineRule="exact"/>
        <w:ind w:firstLineChars="196" w:firstLine="588"/>
        <w:rPr>
          <w:rFonts w:asciiTheme="majorEastAsia" w:eastAsiaTheme="majorEastAsia" w:hAnsiTheme="majorEastAsia"/>
          <w:sz w:val="30"/>
          <w:szCs w:val="30"/>
        </w:rPr>
      </w:pPr>
    </w:p>
    <w:p w:rsidR="00B256BD" w:rsidRPr="00182E62" w:rsidRDefault="003759F7">
      <w:pPr>
        <w:snapToGrid w:val="0"/>
        <w:spacing w:line="440" w:lineRule="exact"/>
        <w:rPr>
          <w:rStyle w:val="a7"/>
          <w:rFonts w:asciiTheme="majorEastAsia" w:eastAsiaTheme="majorEastAsia" w:hAnsiTheme="majorEastAsia"/>
          <w:spacing w:val="15"/>
          <w:sz w:val="28"/>
          <w:szCs w:val="28"/>
        </w:rPr>
      </w:pPr>
      <w:r w:rsidRPr="00182E62">
        <w:rPr>
          <w:rStyle w:val="a7"/>
          <w:rFonts w:asciiTheme="majorEastAsia" w:eastAsiaTheme="majorEastAsia" w:hAnsiTheme="majorEastAsia" w:hint="eastAsia"/>
          <w:spacing w:val="15"/>
          <w:sz w:val="28"/>
          <w:szCs w:val="28"/>
        </w:rPr>
        <w:t>王红松</w:t>
      </w:r>
    </w:p>
    <w:p w:rsidR="00D4130F" w:rsidRPr="00182E62" w:rsidRDefault="00D4130F" w:rsidP="00D4130F">
      <w:pPr>
        <w:snapToGrid w:val="0"/>
        <w:spacing w:line="440" w:lineRule="exact"/>
        <w:ind w:firstLineChars="200" w:firstLine="560"/>
        <w:jc w:val="left"/>
        <w:rPr>
          <w:rFonts w:asciiTheme="majorEastAsia" w:eastAsiaTheme="majorEastAsia" w:hAnsiTheme="majorEastAsia"/>
          <w:sz w:val="28"/>
          <w:szCs w:val="28"/>
        </w:rPr>
      </w:pPr>
      <w:r w:rsidRPr="00182E62">
        <w:rPr>
          <w:rFonts w:asciiTheme="majorEastAsia" w:eastAsiaTheme="majorEastAsia" w:hAnsiTheme="majorEastAsia" w:hint="eastAsia"/>
          <w:sz w:val="28"/>
          <w:szCs w:val="28"/>
        </w:rPr>
        <w:t>女，法学硕士，北京仲裁委员会</w:t>
      </w:r>
      <w:r w:rsidRPr="00182E62">
        <w:rPr>
          <w:rFonts w:asciiTheme="majorEastAsia" w:eastAsiaTheme="majorEastAsia" w:hAnsiTheme="majorEastAsia"/>
          <w:sz w:val="28"/>
          <w:szCs w:val="28"/>
        </w:rPr>
        <w:t>/北京国际仲裁中心副主任，1995年至2012年期间担任北京仲裁委员会/北京国际仲裁中心秘书长。王红松女士长期致力于运用现代化的仲裁理念管理仲裁机构，积极推进仲裁机构的民间化、专业化、国际化进程，就完善仲裁机构法人治理和仲裁体制改革问题先后发表过多篇文章，在业内引起很大反响。自2004年起，率先参照国际商事仲裁通行做法修改仲裁规则，并制定单行调解规则，引起国际仲裁界广泛关注，多次应邀参加商事仲裁国际性论坛或会议，并发表主题演讲，介绍中国和中国仲裁机构的情况，引导国际仲裁界及国外商</w:t>
      </w:r>
      <w:r w:rsidRPr="00182E62">
        <w:rPr>
          <w:rFonts w:asciiTheme="majorEastAsia" w:eastAsiaTheme="majorEastAsia" w:hAnsiTheme="majorEastAsia" w:hint="eastAsia"/>
          <w:sz w:val="28"/>
          <w:szCs w:val="28"/>
        </w:rPr>
        <w:t>事主体以新的目光了解中国仲裁的发展。在仲裁员管理方面，强调仲裁员的职业操守，先后制定《仲裁员守则》、《仲裁员聘用管理办法》、《关于提高仲裁效率的若干规定》等内部规范性文件，倡导仲裁员遵循良好的职业道德，形成对仲裁员职业和文化的认同感。在致力于推广仲裁实践的同时，注重实践与理论的结合，重视国际商事仲裁人才的培养，先后在北京大学、清华大学、中国政法大学、对外经济贸易大学、北京师范大学、中山大学等多所著名高校讲授国际商事仲裁实务课程，为广大师生了解国内外仲裁实践、深化仲裁研究提供素材和途径，为我国涉外法律人才的培养贡献力量。</w:t>
      </w:r>
    </w:p>
    <w:p w:rsidR="00B256BD" w:rsidRPr="00182E62" w:rsidRDefault="00B256BD">
      <w:pPr>
        <w:snapToGrid w:val="0"/>
        <w:spacing w:line="440" w:lineRule="exact"/>
        <w:ind w:firstLineChars="246" w:firstLine="689"/>
        <w:rPr>
          <w:rFonts w:asciiTheme="majorEastAsia" w:eastAsiaTheme="majorEastAsia" w:hAnsiTheme="majorEastAsia"/>
          <w:sz w:val="28"/>
          <w:szCs w:val="28"/>
        </w:rPr>
      </w:pPr>
    </w:p>
    <w:p w:rsidR="00B256BD" w:rsidRPr="00182E62" w:rsidRDefault="00B256BD">
      <w:pPr>
        <w:snapToGrid w:val="0"/>
        <w:spacing w:line="440" w:lineRule="exact"/>
        <w:ind w:firstLineChars="196" w:firstLine="551"/>
        <w:rPr>
          <w:rFonts w:asciiTheme="majorEastAsia" w:eastAsiaTheme="majorEastAsia" w:hAnsiTheme="majorEastAsia"/>
          <w:b/>
          <w:kern w:val="0"/>
          <w:sz w:val="28"/>
          <w:szCs w:val="28"/>
        </w:rPr>
      </w:pPr>
    </w:p>
    <w:p w:rsidR="00B256BD" w:rsidRPr="00182E62" w:rsidRDefault="003759F7">
      <w:pPr>
        <w:snapToGrid w:val="0"/>
        <w:spacing w:line="440" w:lineRule="exact"/>
        <w:rPr>
          <w:rFonts w:asciiTheme="majorEastAsia" w:eastAsiaTheme="majorEastAsia" w:hAnsiTheme="majorEastAsia"/>
          <w:b/>
          <w:kern w:val="0"/>
          <w:sz w:val="28"/>
          <w:szCs w:val="28"/>
        </w:rPr>
      </w:pPr>
      <w:r w:rsidRPr="00182E62">
        <w:rPr>
          <w:rFonts w:asciiTheme="majorEastAsia" w:eastAsiaTheme="majorEastAsia" w:hAnsiTheme="majorEastAsia" w:hint="eastAsia"/>
          <w:b/>
          <w:kern w:val="0"/>
          <w:sz w:val="28"/>
          <w:szCs w:val="28"/>
        </w:rPr>
        <w:t>姜秋菊</w:t>
      </w:r>
    </w:p>
    <w:p w:rsidR="00B256BD" w:rsidRPr="00182E62" w:rsidRDefault="003759F7">
      <w:pPr>
        <w:snapToGrid w:val="0"/>
        <w:spacing w:line="440" w:lineRule="exact"/>
        <w:ind w:firstLineChars="196" w:firstLine="549"/>
        <w:rPr>
          <w:rFonts w:asciiTheme="majorEastAsia" w:eastAsiaTheme="majorEastAsia" w:hAnsiTheme="majorEastAsia"/>
          <w:kern w:val="0"/>
          <w:sz w:val="28"/>
          <w:szCs w:val="28"/>
        </w:rPr>
      </w:pPr>
      <w:r w:rsidRPr="00182E62">
        <w:rPr>
          <w:rFonts w:asciiTheme="majorEastAsia" w:eastAsiaTheme="majorEastAsia" w:hAnsiTheme="majorEastAsia" w:hint="eastAsia"/>
          <w:kern w:val="0"/>
          <w:sz w:val="28"/>
          <w:szCs w:val="28"/>
        </w:rPr>
        <w:t>女，北京仲裁委员会/北京国际仲裁中心案件一处处长。中国政法大学法学学士、武汉大学法学硕士，专业研究方向为国际商事仲裁。曾负责北京仲裁委员会/北京国际仲裁中心2004年、2008年、2015年、2</w:t>
      </w:r>
      <w:r w:rsidRPr="00182E62">
        <w:rPr>
          <w:rFonts w:asciiTheme="majorEastAsia" w:eastAsiaTheme="majorEastAsia" w:hAnsiTheme="majorEastAsia"/>
          <w:kern w:val="0"/>
          <w:sz w:val="28"/>
          <w:szCs w:val="28"/>
        </w:rPr>
        <w:t>019</w:t>
      </w:r>
      <w:r w:rsidRPr="00182E62">
        <w:rPr>
          <w:rFonts w:asciiTheme="majorEastAsia" w:eastAsiaTheme="majorEastAsia" w:hAnsiTheme="majorEastAsia" w:hint="eastAsia"/>
          <w:kern w:val="0"/>
          <w:sz w:val="28"/>
          <w:szCs w:val="28"/>
        </w:rPr>
        <w:t>年仲裁规则修改工作，并在工作实践中始终保持对仲裁规则适用中出现的问题与解决办法的关注。2004年至今办理各种类型案件800余件，审核案件文书5</w:t>
      </w:r>
      <w:r w:rsidRPr="00182E62">
        <w:rPr>
          <w:rFonts w:asciiTheme="majorEastAsia" w:eastAsiaTheme="majorEastAsia" w:hAnsiTheme="majorEastAsia"/>
          <w:kern w:val="0"/>
          <w:sz w:val="28"/>
          <w:szCs w:val="28"/>
        </w:rPr>
        <w:t>000</w:t>
      </w:r>
      <w:r w:rsidRPr="00182E62">
        <w:rPr>
          <w:rFonts w:asciiTheme="majorEastAsia" w:eastAsiaTheme="majorEastAsia" w:hAnsiTheme="majorEastAsia" w:hint="eastAsia"/>
          <w:kern w:val="0"/>
          <w:sz w:val="28"/>
          <w:szCs w:val="28"/>
        </w:rPr>
        <w:t>余件，在仲裁规则适用方面积累了</w:t>
      </w:r>
      <w:r w:rsidRPr="00182E62">
        <w:rPr>
          <w:rFonts w:asciiTheme="majorEastAsia" w:eastAsiaTheme="majorEastAsia" w:hAnsiTheme="majorEastAsia" w:hint="eastAsia"/>
          <w:kern w:val="0"/>
          <w:sz w:val="28"/>
          <w:szCs w:val="28"/>
        </w:rPr>
        <w:lastRenderedPageBreak/>
        <w:t>丰富的经验。2005年起负责北京仲裁委员会/北京国际仲裁中心仲裁员培训与管理工作，先后参与《仲裁员守则》《仲裁员聘用管理办法》《提高仲裁效率若干规定》等规范性文件的制定与修改工作。</w:t>
      </w:r>
    </w:p>
    <w:p w:rsidR="007B019C" w:rsidRPr="00182E62" w:rsidRDefault="007B019C">
      <w:pPr>
        <w:snapToGrid w:val="0"/>
        <w:spacing w:line="440" w:lineRule="exact"/>
        <w:ind w:firstLineChars="196" w:firstLine="549"/>
        <w:rPr>
          <w:rFonts w:asciiTheme="majorEastAsia" w:eastAsiaTheme="majorEastAsia" w:hAnsiTheme="majorEastAsia"/>
          <w:kern w:val="0"/>
          <w:sz w:val="28"/>
          <w:szCs w:val="28"/>
        </w:rPr>
      </w:pPr>
    </w:p>
    <w:p w:rsidR="00B256BD" w:rsidRPr="00182E62" w:rsidRDefault="003759F7">
      <w:pPr>
        <w:snapToGrid w:val="0"/>
        <w:spacing w:line="440" w:lineRule="exact"/>
        <w:rPr>
          <w:rFonts w:asciiTheme="majorEastAsia" w:eastAsiaTheme="majorEastAsia" w:hAnsiTheme="majorEastAsia"/>
          <w:b/>
          <w:kern w:val="0"/>
          <w:sz w:val="28"/>
          <w:szCs w:val="28"/>
        </w:rPr>
      </w:pPr>
      <w:r w:rsidRPr="00182E62">
        <w:rPr>
          <w:rFonts w:asciiTheme="majorEastAsia" w:eastAsiaTheme="majorEastAsia" w:hAnsiTheme="majorEastAsia" w:hint="eastAsia"/>
          <w:b/>
          <w:kern w:val="0"/>
          <w:sz w:val="28"/>
          <w:szCs w:val="28"/>
        </w:rPr>
        <w:t>陈福勇</w:t>
      </w:r>
    </w:p>
    <w:p w:rsidR="00B256BD" w:rsidRPr="00182E62" w:rsidRDefault="00D4130F">
      <w:pPr>
        <w:snapToGrid w:val="0"/>
        <w:spacing w:line="440" w:lineRule="exact"/>
        <w:ind w:firstLineChars="196" w:firstLine="549"/>
        <w:rPr>
          <w:rFonts w:asciiTheme="majorEastAsia" w:eastAsiaTheme="majorEastAsia" w:hAnsiTheme="majorEastAsia"/>
          <w:kern w:val="0"/>
          <w:sz w:val="28"/>
          <w:szCs w:val="28"/>
        </w:rPr>
      </w:pPr>
      <w:r w:rsidRPr="00182E62">
        <w:rPr>
          <w:rFonts w:asciiTheme="majorEastAsia" w:eastAsiaTheme="majorEastAsia" w:hAnsiTheme="majorEastAsia" w:hint="eastAsia"/>
          <w:kern w:val="0"/>
          <w:sz w:val="28"/>
          <w:szCs w:val="28"/>
        </w:rPr>
        <w:t>男，北京仲裁委员会/北京国际仲裁中心副秘书长，兼任亚太区域仲裁组织（APRAG）副主席。中国政法大学法学学士、北京大学法学硕士、清华大学法学博士、美国加州大学（伯克利）法学院访问学者（2007-2008）。经办或协调过大量的仲裁案件，积累了丰富的应对复杂程序问题的实践经验，熟知高效推进仲裁程序的各种实务技巧。曾在《法学研究》、《环球法律评论》、The American Review of International Arbitration等知名刊物上发表有关仲裁和调解的中英文论文十余篇；独著《未竟的转型——中国仲裁机构现状与发展趋势实证研究》先后获清华大学2009年度优秀博士学位论文一等奖、北京市2010年优秀博士学位论文和2011年全国优秀博士学位论文提名论文；合著有Chinese Arbitration Law（LexisNexis 2015）、China Arbitration Handbook（Sweet &amp; Maxwell 2011）；合译有《洞穴奇案》（九州出版社2020年版）、《国际仲裁：法律与实践》（商务印书馆2015年版）、《国际仲裁科学探索：实证研究精选集》（中国政法大学出版社2009年版）。</w:t>
      </w:r>
    </w:p>
    <w:p w:rsidR="00B256BD" w:rsidRPr="00182E62" w:rsidRDefault="00B256BD">
      <w:pPr>
        <w:snapToGrid w:val="0"/>
        <w:spacing w:line="440" w:lineRule="exact"/>
        <w:ind w:firstLineChars="196" w:firstLine="549"/>
        <w:rPr>
          <w:rFonts w:asciiTheme="majorEastAsia" w:eastAsiaTheme="majorEastAsia" w:hAnsiTheme="majorEastAsia"/>
          <w:kern w:val="0"/>
          <w:sz w:val="28"/>
          <w:szCs w:val="28"/>
        </w:rPr>
      </w:pPr>
    </w:p>
    <w:p w:rsidR="00B256BD" w:rsidRPr="00182E62" w:rsidRDefault="003759F7">
      <w:pPr>
        <w:snapToGrid w:val="0"/>
        <w:spacing w:line="440" w:lineRule="exact"/>
        <w:rPr>
          <w:rFonts w:asciiTheme="majorEastAsia" w:eastAsiaTheme="majorEastAsia" w:hAnsiTheme="majorEastAsia"/>
          <w:b/>
          <w:kern w:val="0"/>
          <w:sz w:val="28"/>
          <w:szCs w:val="28"/>
        </w:rPr>
      </w:pPr>
      <w:r w:rsidRPr="00182E62">
        <w:rPr>
          <w:rFonts w:asciiTheme="majorEastAsia" w:eastAsiaTheme="majorEastAsia" w:hAnsiTheme="majorEastAsia" w:hint="eastAsia"/>
          <w:b/>
          <w:kern w:val="0"/>
          <w:sz w:val="28"/>
          <w:szCs w:val="28"/>
        </w:rPr>
        <w:t>丁建勇</w:t>
      </w:r>
    </w:p>
    <w:p w:rsidR="00B256BD" w:rsidRPr="00182E62" w:rsidRDefault="003759F7">
      <w:pPr>
        <w:snapToGrid w:val="0"/>
        <w:spacing w:line="440" w:lineRule="exact"/>
        <w:ind w:firstLineChars="196" w:firstLine="549"/>
        <w:rPr>
          <w:rFonts w:asciiTheme="majorEastAsia" w:eastAsiaTheme="majorEastAsia" w:hAnsiTheme="majorEastAsia"/>
          <w:kern w:val="0"/>
          <w:sz w:val="28"/>
          <w:szCs w:val="28"/>
        </w:rPr>
      </w:pPr>
      <w:r w:rsidRPr="00182E62">
        <w:rPr>
          <w:rFonts w:asciiTheme="majorEastAsia" w:eastAsiaTheme="majorEastAsia" w:hAnsiTheme="majorEastAsia" w:hint="eastAsia"/>
          <w:kern w:val="0"/>
          <w:sz w:val="28"/>
          <w:szCs w:val="28"/>
        </w:rPr>
        <w:t>男，北京仲裁委员会/北京国际仲裁中心副秘书长。北京大学法学学士、清华大学法学硕士。专业研究方向为民商法学。任职期间审核文书</w:t>
      </w:r>
      <w:r w:rsidRPr="00182E62">
        <w:rPr>
          <w:rFonts w:asciiTheme="majorEastAsia" w:eastAsiaTheme="majorEastAsia" w:hAnsiTheme="majorEastAsia"/>
          <w:kern w:val="0"/>
          <w:sz w:val="28"/>
          <w:szCs w:val="28"/>
        </w:rPr>
        <w:t>5</w:t>
      </w:r>
      <w:r w:rsidRPr="00182E62">
        <w:rPr>
          <w:rFonts w:asciiTheme="majorEastAsia" w:eastAsiaTheme="majorEastAsia" w:hAnsiTheme="majorEastAsia" w:hint="eastAsia"/>
          <w:kern w:val="0"/>
          <w:sz w:val="28"/>
          <w:szCs w:val="28"/>
        </w:rPr>
        <w:t>000余件，熟悉裁决书的制作规范与方法。合著有《公司内部监管机制-不同模式在变革与交融中演进》（法律出版社2005年版）、《商事仲裁理论与实务》（人民法院出版社2006年版），合译有《国际仲裁科学探索：实证研究精选集》（中国政法大学出版社2009年版）。</w:t>
      </w:r>
    </w:p>
    <w:p w:rsidR="00B256BD" w:rsidRPr="00182E62" w:rsidRDefault="00B256BD">
      <w:pPr>
        <w:snapToGrid w:val="0"/>
        <w:spacing w:line="440" w:lineRule="exact"/>
        <w:ind w:firstLineChars="196" w:firstLine="588"/>
        <w:jc w:val="right"/>
        <w:rPr>
          <w:rFonts w:asciiTheme="majorEastAsia" w:eastAsiaTheme="majorEastAsia" w:hAnsiTheme="majorEastAsia"/>
          <w:sz w:val="30"/>
          <w:szCs w:val="30"/>
        </w:rPr>
      </w:pPr>
      <w:bookmarkStart w:id="0" w:name="_GoBack"/>
      <w:bookmarkEnd w:id="0"/>
    </w:p>
    <w:p w:rsidR="00B256BD" w:rsidRPr="00182E62" w:rsidRDefault="003759F7">
      <w:pPr>
        <w:spacing w:line="440" w:lineRule="exact"/>
        <w:rPr>
          <w:rFonts w:asciiTheme="majorEastAsia" w:eastAsiaTheme="majorEastAsia" w:hAnsiTheme="majorEastAsia"/>
          <w:kern w:val="0"/>
          <w:sz w:val="28"/>
          <w:szCs w:val="28"/>
        </w:rPr>
      </w:pPr>
      <w:r w:rsidRPr="00182E62">
        <w:rPr>
          <w:rFonts w:asciiTheme="majorEastAsia" w:eastAsiaTheme="majorEastAsia" w:hAnsiTheme="majorEastAsia" w:hint="eastAsia"/>
          <w:kern w:val="0"/>
          <w:sz w:val="28"/>
          <w:szCs w:val="28"/>
        </w:rPr>
        <w:t>注：</w:t>
      </w:r>
      <w:r w:rsidR="00182E62" w:rsidRPr="00182E62">
        <w:rPr>
          <w:rFonts w:asciiTheme="majorEastAsia" w:eastAsiaTheme="majorEastAsia" w:hAnsiTheme="majorEastAsia" w:hint="eastAsia"/>
          <w:kern w:val="0"/>
          <w:sz w:val="28"/>
          <w:szCs w:val="28"/>
        </w:rPr>
        <w:t>邀</w:t>
      </w:r>
      <w:r w:rsidR="00182E62">
        <w:rPr>
          <w:rFonts w:asciiTheme="majorEastAsia" w:eastAsiaTheme="majorEastAsia" w:hAnsiTheme="majorEastAsia" w:hint="eastAsia"/>
          <w:kern w:val="0"/>
          <w:sz w:val="28"/>
          <w:szCs w:val="28"/>
        </w:rPr>
        <w:t>约</w:t>
      </w:r>
      <w:r w:rsidR="00182E62" w:rsidRPr="00182E62">
        <w:rPr>
          <w:rFonts w:asciiTheme="majorEastAsia" w:eastAsiaTheme="majorEastAsia" w:hAnsiTheme="majorEastAsia"/>
          <w:kern w:val="0"/>
          <w:sz w:val="28"/>
          <w:szCs w:val="28"/>
        </w:rPr>
        <w:t>教师如遇调整</w:t>
      </w:r>
      <w:r w:rsidRPr="00182E62">
        <w:rPr>
          <w:rFonts w:asciiTheme="majorEastAsia" w:eastAsiaTheme="majorEastAsia" w:hAnsiTheme="majorEastAsia"/>
          <w:kern w:val="0"/>
          <w:sz w:val="28"/>
          <w:szCs w:val="28"/>
        </w:rPr>
        <w:t>，以实际</w:t>
      </w:r>
      <w:r w:rsidR="003B2F5F" w:rsidRPr="00182E62">
        <w:rPr>
          <w:rFonts w:asciiTheme="majorEastAsia" w:eastAsiaTheme="majorEastAsia" w:hAnsiTheme="majorEastAsia" w:hint="eastAsia"/>
          <w:kern w:val="0"/>
          <w:sz w:val="28"/>
          <w:szCs w:val="28"/>
        </w:rPr>
        <w:t>安排</w:t>
      </w:r>
      <w:r w:rsidRPr="00182E62">
        <w:rPr>
          <w:rFonts w:asciiTheme="majorEastAsia" w:eastAsiaTheme="majorEastAsia" w:hAnsiTheme="majorEastAsia"/>
          <w:kern w:val="0"/>
          <w:sz w:val="28"/>
          <w:szCs w:val="28"/>
        </w:rPr>
        <w:t>为准</w:t>
      </w:r>
      <w:r w:rsidR="003B2F5F" w:rsidRPr="00182E62">
        <w:rPr>
          <w:rFonts w:asciiTheme="majorEastAsia" w:eastAsiaTheme="majorEastAsia" w:hAnsiTheme="majorEastAsia" w:hint="eastAsia"/>
          <w:kern w:val="0"/>
          <w:sz w:val="28"/>
          <w:szCs w:val="28"/>
        </w:rPr>
        <w:t>。</w:t>
      </w:r>
    </w:p>
    <w:sectPr w:rsidR="00B256BD" w:rsidRPr="00182E62">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9BB" w:rsidRDefault="004719BB">
      <w:r>
        <w:separator/>
      </w:r>
    </w:p>
  </w:endnote>
  <w:endnote w:type="continuationSeparator" w:id="0">
    <w:p w:rsidR="004719BB" w:rsidRDefault="00471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BD" w:rsidRDefault="003759F7">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256BD" w:rsidRDefault="00B256B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6BD" w:rsidRDefault="003759F7">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F0E9A">
      <w:rPr>
        <w:rStyle w:val="a8"/>
        <w:noProof/>
      </w:rPr>
      <w:t>2</w:t>
    </w:r>
    <w:r>
      <w:rPr>
        <w:rStyle w:val="a8"/>
      </w:rPr>
      <w:fldChar w:fldCharType="end"/>
    </w:r>
  </w:p>
  <w:p w:rsidR="00B256BD" w:rsidRDefault="00B256B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9BB" w:rsidRDefault="004719BB">
      <w:r>
        <w:separator/>
      </w:r>
    </w:p>
  </w:footnote>
  <w:footnote w:type="continuationSeparator" w:id="0">
    <w:p w:rsidR="004719BB" w:rsidRDefault="00471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0AC6934"/>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4EA"/>
    <w:rsid w:val="00062208"/>
    <w:rsid w:val="00097FC5"/>
    <w:rsid w:val="000C68CD"/>
    <w:rsid w:val="000F0E9A"/>
    <w:rsid w:val="001744C1"/>
    <w:rsid w:val="00182E62"/>
    <w:rsid w:val="00193614"/>
    <w:rsid w:val="001A2419"/>
    <w:rsid w:val="00230EE3"/>
    <w:rsid w:val="002506E5"/>
    <w:rsid w:val="00272494"/>
    <w:rsid w:val="002C165B"/>
    <w:rsid w:val="003759F7"/>
    <w:rsid w:val="003B2F5F"/>
    <w:rsid w:val="003D6632"/>
    <w:rsid w:val="00401C8E"/>
    <w:rsid w:val="00405491"/>
    <w:rsid w:val="004474EA"/>
    <w:rsid w:val="004719BB"/>
    <w:rsid w:val="00481B7B"/>
    <w:rsid w:val="004A324C"/>
    <w:rsid w:val="004D6E5A"/>
    <w:rsid w:val="005A1BC0"/>
    <w:rsid w:val="005C2049"/>
    <w:rsid w:val="005E1F5F"/>
    <w:rsid w:val="006F5592"/>
    <w:rsid w:val="00773464"/>
    <w:rsid w:val="007B019C"/>
    <w:rsid w:val="008807B1"/>
    <w:rsid w:val="008B5C08"/>
    <w:rsid w:val="0097601F"/>
    <w:rsid w:val="00985A41"/>
    <w:rsid w:val="009942CA"/>
    <w:rsid w:val="009E1769"/>
    <w:rsid w:val="00A0405C"/>
    <w:rsid w:val="00A43495"/>
    <w:rsid w:val="00A604AA"/>
    <w:rsid w:val="00B14830"/>
    <w:rsid w:val="00B256BD"/>
    <w:rsid w:val="00D4130F"/>
    <w:rsid w:val="00D549A2"/>
    <w:rsid w:val="00D922FE"/>
    <w:rsid w:val="00E040F2"/>
    <w:rsid w:val="00F01AAD"/>
    <w:rsid w:val="00F14C02"/>
    <w:rsid w:val="00FA5144"/>
    <w:rsid w:val="25FC3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EDF8F0"/>
  <w15:docId w15:val="{E84C8A51-9309-4195-A227-8A556AC6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Strong"/>
    <w:basedOn w:val="a0"/>
    <w:qFormat/>
    <w:rPr>
      <w:b/>
      <w:bCs/>
    </w:rPr>
  </w:style>
  <w:style w:type="character" w:styleId="a8">
    <w:name w:val="page number"/>
    <w:basedOn w:val="a0"/>
  </w:style>
  <w:style w:type="character" w:customStyle="1" w:styleId="a4">
    <w:name w:val="页脚 字符"/>
    <w:basedOn w:val="a0"/>
    <w:link w:val="a3"/>
    <w:rPr>
      <w:rFonts w:ascii="Times New Roman" w:eastAsia="宋体" w:hAnsi="Times New Roman" w:cs="Times New Roman"/>
      <w:sz w:val="18"/>
      <w:szCs w:val="18"/>
    </w:rPr>
  </w:style>
  <w:style w:type="character" w:customStyle="1" w:styleId="a6">
    <w:name w:val="页眉 字符"/>
    <w:basedOn w:val="a0"/>
    <w:link w:val="a5"/>
    <w:uiPriority w:val="99"/>
    <w:qFormat/>
    <w:rPr>
      <w:rFonts w:ascii="Times New Roman" w:eastAsia="宋体" w:hAnsi="Times New Roman" w:cs="Times New Roman"/>
      <w:sz w:val="18"/>
      <w:szCs w:val="18"/>
    </w:rPr>
  </w:style>
  <w:style w:type="paragraph" w:styleId="a9">
    <w:name w:val="Balloon Text"/>
    <w:basedOn w:val="a"/>
    <w:link w:val="aa"/>
    <w:uiPriority w:val="99"/>
    <w:semiHidden/>
    <w:unhideWhenUsed/>
    <w:rsid w:val="00D4130F"/>
    <w:rPr>
      <w:sz w:val="18"/>
      <w:szCs w:val="18"/>
    </w:rPr>
  </w:style>
  <w:style w:type="character" w:customStyle="1" w:styleId="aa">
    <w:name w:val="批注框文本 字符"/>
    <w:basedOn w:val="a0"/>
    <w:link w:val="a9"/>
    <w:uiPriority w:val="99"/>
    <w:semiHidden/>
    <w:rsid w:val="00D4130F"/>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236</Words>
  <Characters>1347</Characters>
  <Application>Microsoft Office Word</Application>
  <DocSecurity>0</DocSecurity>
  <Lines>11</Lines>
  <Paragraphs>3</Paragraphs>
  <ScaleCrop>false</ScaleCrop>
  <Company>Hewlett-Packard Company</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Users</cp:lastModifiedBy>
  <cp:revision>11</cp:revision>
  <dcterms:created xsi:type="dcterms:W3CDTF">2021-11-18T02:52:00Z</dcterms:created>
  <dcterms:modified xsi:type="dcterms:W3CDTF">2021-12-31T01:41:00Z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D527BBF2BCBA44BC96CB1245BD6F22C8</vt:lpwstr>
  </property>
</Properties>
</file>